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37" w:rsidRDefault="006A4959" w:rsidP="00CA7837">
      <w:pPr>
        <w:jc w:val="center"/>
        <w:rPr>
          <w:rFonts w:ascii="Calibri" w:hAnsi="Calibri" w:cs="Calibri"/>
          <w:sz w:val="28"/>
          <w:szCs w:val="28"/>
        </w:rPr>
      </w:pPr>
      <w:bookmarkStart w:id="0" w:name="_GoBack"/>
      <w:bookmarkEnd w:id="0"/>
      <w:r w:rsidRPr="00CA7837">
        <w:rPr>
          <w:rFonts w:ascii="Calibri" w:hAnsi="Calibri" w:cs="Calibri"/>
          <w:sz w:val="28"/>
          <w:szCs w:val="28"/>
        </w:rPr>
        <w:t>ZASADY REKRUTACJI DO BRANŻOWEJ SZKOŁY II STOPNIA</w:t>
      </w:r>
    </w:p>
    <w:p w:rsidR="006A4959" w:rsidRDefault="006A4959" w:rsidP="00CA7837">
      <w:pPr>
        <w:jc w:val="center"/>
        <w:rPr>
          <w:rFonts w:ascii="Calibri" w:hAnsi="Calibri" w:cs="Calibri"/>
          <w:sz w:val="28"/>
          <w:szCs w:val="28"/>
        </w:rPr>
      </w:pPr>
      <w:r w:rsidRPr="00CA7837">
        <w:rPr>
          <w:rFonts w:ascii="Calibri" w:hAnsi="Calibri" w:cs="Calibri"/>
          <w:sz w:val="28"/>
          <w:szCs w:val="28"/>
        </w:rPr>
        <w:t>ROK SZKOLNY 2021/22</w:t>
      </w:r>
    </w:p>
    <w:p w:rsidR="00CA7837" w:rsidRPr="00CA7837" w:rsidRDefault="00CA7837" w:rsidP="00CA7837">
      <w:pPr>
        <w:jc w:val="center"/>
        <w:rPr>
          <w:rFonts w:ascii="Calibri" w:hAnsi="Calibri" w:cs="Calibri"/>
          <w:sz w:val="28"/>
          <w:szCs w:val="28"/>
        </w:rPr>
      </w:pPr>
    </w:p>
    <w:p w:rsidR="006A4959" w:rsidRPr="00C6793C" w:rsidRDefault="006A4959" w:rsidP="00CA7837">
      <w:pPr>
        <w:spacing w:line="360" w:lineRule="auto"/>
        <w:rPr>
          <w:rFonts w:ascii="Calibri" w:hAnsi="Calibri" w:cs="Calibri"/>
        </w:rPr>
      </w:pPr>
      <w:r w:rsidRPr="00C6793C">
        <w:rPr>
          <w:rFonts w:ascii="Calibri" w:hAnsi="Calibri" w:cs="Calibri"/>
        </w:rPr>
        <w:t xml:space="preserve"> Zasady rekrutacji określa </w:t>
      </w:r>
    </w:p>
    <w:p w:rsidR="006A4959" w:rsidRDefault="006A4959" w:rsidP="00CA7837">
      <w:pPr>
        <w:spacing w:line="360" w:lineRule="auto"/>
        <w:rPr>
          <w:rFonts w:ascii="Calibri" w:hAnsi="Calibri" w:cs="Calibri"/>
        </w:rPr>
      </w:pPr>
      <w:r w:rsidRPr="00C6793C">
        <w:rPr>
          <w:rFonts w:ascii="Calibri" w:hAnsi="Calibri" w:cs="Calibri"/>
        </w:rPr>
        <w:t>Zarządzenie Nr 3/2021 Dolnośląskiego Kuratora Oświaty z dnia 29 stycznia 2021 roku</w:t>
      </w:r>
    </w:p>
    <w:p w:rsidR="00C6793C" w:rsidRDefault="00C6793C" w:rsidP="00CA7837">
      <w:pPr>
        <w:spacing w:line="360" w:lineRule="auto"/>
        <w:rPr>
          <w:rFonts w:ascii="Calibri" w:hAnsi="Calibri" w:cs="Calibri"/>
        </w:rPr>
      </w:pPr>
      <w:r>
        <w:rPr>
          <w:rFonts w:ascii="Calibri" w:hAnsi="Calibri" w:cs="Calibri"/>
          <w:b/>
        </w:rPr>
        <w:t>Branżowa Szkoła II stopnia:</w:t>
      </w:r>
    </w:p>
    <w:p w:rsidR="00C6793C" w:rsidRDefault="00C6793C" w:rsidP="00CA7837">
      <w:pPr>
        <w:spacing w:line="360" w:lineRule="auto"/>
        <w:rPr>
          <w:rFonts w:ascii="Calibri" w:hAnsi="Calibri" w:cs="Calibri"/>
        </w:rPr>
      </w:pPr>
      <w:r>
        <w:rPr>
          <w:rFonts w:ascii="Calibri" w:hAnsi="Calibri" w:cs="Calibri"/>
        </w:rPr>
        <w:t>- technik pojazdów samochodowych,</w:t>
      </w:r>
    </w:p>
    <w:p w:rsidR="00CA7837" w:rsidRDefault="00027B80" w:rsidP="00027B80">
      <w:pPr>
        <w:spacing w:line="360" w:lineRule="auto"/>
        <w:rPr>
          <w:rFonts w:ascii="Calibri" w:hAnsi="Calibri" w:cs="Calibri"/>
        </w:rPr>
      </w:pPr>
      <w:r>
        <w:rPr>
          <w:rFonts w:ascii="Calibri" w:hAnsi="Calibri" w:cs="Calibri"/>
        </w:rPr>
        <w:t xml:space="preserve"> </w:t>
      </w:r>
      <w:r w:rsidR="00C6793C">
        <w:rPr>
          <w:rFonts w:ascii="Calibri" w:hAnsi="Calibri" w:cs="Calibri"/>
        </w:rPr>
        <w:t>- technik robót wykończeniowych w budownictwie.</w:t>
      </w:r>
    </w:p>
    <w:p w:rsidR="00027B80" w:rsidRDefault="00027B80" w:rsidP="00A62A26">
      <w:pPr>
        <w:tabs>
          <w:tab w:val="left" w:pos="5340"/>
        </w:tabs>
        <w:spacing w:line="360" w:lineRule="auto"/>
        <w:jc w:val="both"/>
        <w:rPr>
          <w:rFonts w:ascii="Calibri" w:hAnsi="Calibri" w:cs="Calibri"/>
        </w:rPr>
      </w:pPr>
      <w:r w:rsidRPr="00027B80">
        <w:rPr>
          <w:rFonts w:ascii="Calibri" w:hAnsi="Calibri" w:cs="Calibri"/>
        </w:rPr>
        <w:t>1. Do klasy pierwszej Branżowej Szkoły II stopnia przyjmuje się kandydatów, którzy posiadają świadectwo ukończenia branżowej szkoły I stopnia lub zasadniczej szkoły zawodowej, o ile rozpoczęli kształcenie nie wcześniej niż w roku szkolnym 2012/2013, zaświadczenie o zawodzie nauczanym                      w branżowej szkole I stopnia/ZSZ (lub zaświadczenie o zdanym egzaminie zawodowym)                                oraz zaświadczenie lekarskie zawierające orzeczenie o braku przeciwwskazań zdrowotnych do nauczania w zawodzie. Skierowania na badania lekarskie</w:t>
      </w:r>
      <w:r w:rsidR="00A62A26">
        <w:rPr>
          <w:rFonts w:ascii="Calibri" w:hAnsi="Calibri" w:cs="Calibri"/>
        </w:rPr>
        <w:t xml:space="preserve"> niezbędne do przyjęcia </w:t>
      </w:r>
      <w:r w:rsidRPr="00027B80">
        <w:rPr>
          <w:rFonts w:ascii="Calibri" w:hAnsi="Calibri" w:cs="Calibri"/>
        </w:rPr>
        <w:t xml:space="preserve"> wydawane będą </w:t>
      </w:r>
      <w:r w:rsidR="00A62A26">
        <w:rPr>
          <w:rFonts w:ascii="Calibri" w:hAnsi="Calibri" w:cs="Calibri"/>
        </w:rPr>
        <w:t xml:space="preserve">                   </w:t>
      </w:r>
      <w:r w:rsidRPr="00027B80">
        <w:rPr>
          <w:rFonts w:ascii="Calibri" w:hAnsi="Calibri" w:cs="Calibri"/>
        </w:rPr>
        <w:t xml:space="preserve">w sekretariacie uczniowskim. </w:t>
      </w:r>
    </w:p>
    <w:p w:rsidR="00E37CD8" w:rsidRPr="00C6793C" w:rsidRDefault="00A62A26" w:rsidP="00A62A26">
      <w:pPr>
        <w:tabs>
          <w:tab w:val="left" w:pos="5340"/>
        </w:tabs>
        <w:spacing w:line="360" w:lineRule="auto"/>
        <w:jc w:val="both"/>
        <w:rPr>
          <w:rFonts w:ascii="Calibri" w:hAnsi="Calibri" w:cs="Calibri"/>
        </w:rPr>
      </w:pPr>
      <w:r>
        <w:rPr>
          <w:rFonts w:ascii="Calibri" w:hAnsi="Calibri" w:cs="Calibri"/>
        </w:rPr>
        <w:t>(</w:t>
      </w:r>
      <w:r w:rsidR="00CA7837" w:rsidRPr="00CA7837">
        <w:rPr>
          <w:rFonts w:ascii="Calibri" w:hAnsi="Calibri" w:cs="Calibri"/>
        </w:rPr>
        <w:t>Kandydaci</w:t>
      </w:r>
      <w:r>
        <w:rPr>
          <w:rFonts w:ascii="Calibri" w:hAnsi="Calibri" w:cs="Calibri"/>
        </w:rPr>
        <w:t xml:space="preserve">, którzy ukończyli branżową szkołę I stopnia </w:t>
      </w:r>
      <w:r w:rsidR="00CA7837" w:rsidRPr="00CA7837">
        <w:rPr>
          <w:rFonts w:ascii="Calibri" w:hAnsi="Calibri" w:cs="Calibri"/>
        </w:rPr>
        <w:t xml:space="preserve"> mogą ubiegać się o przyjęcie na pier</w:t>
      </w:r>
      <w:r>
        <w:rPr>
          <w:rFonts w:ascii="Calibri" w:hAnsi="Calibri" w:cs="Calibri"/>
        </w:rPr>
        <w:t xml:space="preserve">wszy semestr klasy I </w:t>
      </w:r>
      <w:r w:rsidR="00CA7837" w:rsidRPr="00CA7837">
        <w:rPr>
          <w:rFonts w:ascii="Calibri" w:hAnsi="Calibri" w:cs="Calibri"/>
        </w:rPr>
        <w:t xml:space="preserve"> w okresie 5 lat szkolnych poprzedzających rok szkolny, na który ubiegają się o przyjęcie – art. 135 ust. 2 ustawy z dnia 14 gr</w:t>
      </w:r>
      <w:r>
        <w:rPr>
          <w:rFonts w:ascii="Calibri" w:hAnsi="Calibri" w:cs="Calibri"/>
        </w:rPr>
        <w:t>udnia 2016 r. – Prawo oświatowe).</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2. W przypadku większej liczby kandydatów spełniających warunek, o którym mowa w punkcie 1, niż liczba wolnych miejsc w szkole, będą brane pod uwagę łącznie następujące kryteria </w:t>
      </w:r>
    </w:p>
    <w:p w:rsidR="00E37CD8" w:rsidRDefault="006A4959" w:rsidP="00A62A26">
      <w:pPr>
        <w:spacing w:line="360" w:lineRule="auto"/>
        <w:jc w:val="both"/>
        <w:rPr>
          <w:rFonts w:ascii="Calibri" w:hAnsi="Calibri" w:cs="Calibri"/>
        </w:rPr>
      </w:pPr>
      <w:r w:rsidRPr="00C6793C">
        <w:rPr>
          <w:rFonts w:ascii="Calibri" w:hAnsi="Calibri" w:cs="Calibri"/>
        </w:rPr>
        <w:t>1) wymienione na świadectwie ukończenia branżowej szkoły I stopnia/ZSZ oceny z języka polskiego                    i matematyk oraz z dwóch obowiązkowych zajęć edukacyjnych ustalonych przez dyrektora szkoły, jako brane pod uwagę w postępowaniu rekrutacyjnym do danego oddziału Szkoły,</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 2) świadectwo ukończenia branżowej szkoły I stopnia/ZSZ z wyróżnieniem. </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Oceny przelicza się na punkty  w następujący sposób: </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1) stopień celujący - 18 punktów </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2) stopień bardzo dobry - 17 punktów </w:t>
      </w:r>
    </w:p>
    <w:p w:rsidR="006A4959" w:rsidRPr="00C6793C" w:rsidRDefault="006A4959" w:rsidP="00A62A26">
      <w:pPr>
        <w:spacing w:line="360" w:lineRule="auto"/>
        <w:jc w:val="both"/>
        <w:rPr>
          <w:rFonts w:ascii="Calibri" w:hAnsi="Calibri" w:cs="Calibri"/>
        </w:rPr>
      </w:pPr>
      <w:r w:rsidRPr="00C6793C">
        <w:rPr>
          <w:rFonts w:ascii="Calibri" w:hAnsi="Calibri" w:cs="Calibri"/>
        </w:rPr>
        <w:t xml:space="preserve">3) stopień dobry - 14 punktów </w:t>
      </w:r>
    </w:p>
    <w:p w:rsidR="006A4959" w:rsidRPr="00C6793C" w:rsidRDefault="006A4959" w:rsidP="00CA7837">
      <w:pPr>
        <w:spacing w:line="360" w:lineRule="auto"/>
        <w:jc w:val="both"/>
        <w:rPr>
          <w:rFonts w:ascii="Calibri" w:hAnsi="Calibri" w:cs="Calibri"/>
        </w:rPr>
      </w:pPr>
      <w:r w:rsidRPr="00C6793C">
        <w:rPr>
          <w:rFonts w:ascii="Calibri" w:hAnsi="Calibri" w:cs="Calibri"/>
        </w:rPr>
        <w:lastRenderedPageBreak/>
        <w:t xml:space="preserve">4) stopień dostateczny - 8 punktów </w:t>
      </w:r>
    </w:p>
    <w:p w:rsidR="006A4959" w:rsidRPr="00C6793C" w:rsidRDefault="006A4959" w:rsidP="00CA7837">
      <w:pPr>
        <w:spacing w:line="360" w:lineRule="auto"/>
        <w:jc w:val="both"/>
        <w:rPr>
          <w:rFonts w:ascii="Calibri" w:hAnsi="Calibri" w:cs="Calibri"/>
        </w:rPr>
      </w:pPr>
      <w:r w:rsidRPr="00C6793C">
        <w:rPr>
          <w:rFonts w:ascii="Calibri" w:hAnsi="Calibri" w:cs="Calibri"/>
        </w:rPr>
        <w:t>5) stopień dopuszczający - 2 punkty</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 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4. W przypadku równorzędnych wyników uzyskanych na drugim etapie postępowania rekrutacyjnego lub jeżeli po zakończeniu tego etapu szkoła, nadal dysponuje wolnymi miejscami, na trzecim etapie postępowania rekrutacyjnego są brane pod uwagę łącznie kryteria: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a) wielodzietność rodziny kandydata,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b) niepełnosprawność kandydata,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c) niepełnosprawność dziecka kandydata,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d) niepełnosprawność innej osoby bliskiej, nad którą kandydat sprawuje opiekę, </w:t>
      </w:r>
    </w:p>
    <w:p w:rsidR="006A4959" w:rsidRPr="00C6793C" w:rsidRDefault="006A4959" w:rsidP="00CA7837">
      <w:pPr>
        <w:spacing w:line="360" w:lineRule="auto"/>
        <w:jc w:val="both"/>
        <w:rPr>
          <w:rFonts w:ascii="Calibri" w:hAnsi="Calibri" w:cs="Calibri"/>
        </w:rPr>
      </w:pPr>
      <w:r w:rsidRPr="00C6793C">
        <w:rPr>
          <w:rFonts w:ascii="Calibri" w:hAnsi="Calibri" w:cs="Calibri"/>
        </w:rPr>
        <w:t xml:space="preserve">e) samotne wychowywanie dziecka przez kandydata. </w:t>
      </w:r>
    </w:p>
    <w:p w:rsidR="00F33EB7" w:rsidRPr="00C6793C" w:rsidRDefault="00F33EB7" w:rsidP="00CA7837">
      <w:pPr>
        <w:spacing w:line="360" w:lineRule="auto"/>
        <w:jc w:val="both"/>
        <w:rPr>
          <w:rFonts w:ascii="Calibri" w:hAnsi="Calibri" w:cs="Calibri"/>
        </w:rPr>
      </w:pPr>
    </w:p>
    <w:sectPr w:rsidR="00F33EB7" w:rsidRPr="00C67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1A6E"/>
    <w:multiLevelType w:val="hybridMultilevel"/>
    <w:tmpl w:val="5E02FC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71837CDF"/>
    <w:multiLevelType w:val="hybridMultilevel"/>
    <w:tmpl w:val="A5901A36"/>
    <w:lvl w:ilvl="0" w:tplc="C9D6C272">
      <w:start w:val="1"/>
      <w:numFmt w:val="decimal"/>
      <w:lvlText w:val="%1."/>
      <w:lvlJc w:val="left"/>
      <w:pPr>
        <w:ind w:left="1494" w:hanging="360"/>
      </w:pPr>
      <w:rPr>
        <w:b/>
        <w:color w:val="auto"/>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59"/>
    <w:rsid w:val="00027B80"/>
    <w:rsid w:val="003369FE"/>
    <w:rsid w:val="005E0932"/>
    <w:rsid w:val="006A4959"/>
    <w:rsid w:val="00A62A26"/>
    <w:rsid w:val="00C6793C"/>
    <w:rsid w:val="00CA7837"/>
    <w:rsid w:val="00E37CD8"/>
    <w:rsid w:val="00F33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DB11-10A9-4D6F-B42C-7990A450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04956">
      <w:bodyDiv w:val="1"/>
      <w:marLeft w:val="0"/>
      <w:marRight w:val="0"/>
      <w:marTop w:val="0"/>
      <w:marBottom w:val="0"/>
      <w:divBdr>
        <w:top w:val="none" w:sz="0" w:space="0" w:color="auto"/>
        <w:left w:val="none" w:sz="0" w:space="0" w:color="auto"/>
        <w:bottom w:val="none" w:sz="0" w:space="0" w:color="auto"/>
        <w:right w:val="none" w:sz="0" w:space="0" w:color="auto"/>
      </w:divBdr>
    </w:div>
    <w:div w:id="1799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2021-04-07T08:57:00Z</dcterms:created>
  <dcterms:modified xsi:type="dcterms:W3CDTF">2021-04-07T08:57:00Z</dcterms:modified>
</cp:coreProperties>
</file>